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1744" w14:textId="41A94D0F" w:rsidR="007A6B80" w:rsidRPr="00FD47DF" w:rsidRDefault="00FD47DF" w:rsidP="007A6B80">
      <w:pPr>
        <w:jc w:val="center"/>
        <w:rPr>
          <w:rFonts w:ascii="Georgia" w:eastAsia="Times New Roman" w:hAnsi="Georgia" w:cs="Times New Roman"/>
          <w:b/>
          <w:bCs/>
          <w:color w:val="5B5B5B"/>
          <w:sz w:val="28"/>
          <w:szCs w:val="28"/>
          <w:lang w:val="en-US"/>
        </w:rPr>
      </w:pPr>
      <w:r w:rsidRPr="00FD47DF">
        <w:rPr>
          <w:rFonts w:ascii="Georgia" w:eastAsia="Times New Roman" w:hAnsi="Georgia" w:cs="Times New Roman"/>
          <w:b/>
          <w:bCs/>
          <w:color w:val="5B5B5B"/>
          <w:sz w:val="28"/>
          <w:szCs w:val="28"/>
          <w:lang w:val="en-US"/>
        </w:rPr>
        <w:drawing>
          <wp:inline distT="0" distB="0" distL="0" distR="0" wp14:anchorId="16FE1091" wp14:editId="64E9A9A0">
            <wp:extent cx="6120130" cy="1193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1193165"/>
                    </a:xfrm>
                    <a:prstGeom prst="rect">
                      <a:avLst/>
                    </a:prstGeom>
                  </pic:spPr>
                </pic:pic>
              </a:graphicData>
            </a:graphic>
          </wp:inline>
        </w:drawing>
      </w:r>
    </w:p>
    <w:p w14:paraId="3FF5962F" w14:textId="6BAFDA4A" w:rsidR="00FD47DF" w:rsidRPr="00FD47DF" w:rsidRDefault="00FD47DF" w:rsidP="00FD47DF">
      <w:pPr>
        <w:spacing w:line="240" w:lineRule="auto"/>
        <w:jc w:val="center"/>
        <w:rPr>
          <w:rFonts w:ascii="Georgia" w:eastAsia="Times New Roman" w:hAnsi="Georgia" w:cs="Times New Roman"/>
          <w:i/>
          <w:iCs/>
          <w:color w:val="000000" w:themeColor="text1"/>
          <w:lang w:val="en-US"/>
        </w:rPr>
      </w:pPr>
      <w:r w:rsidRPr="00FD47DF">
        <w:rPr>
          <w:rFonts w:ascii="Georgia" w:eastAsia="Times New Roman" w:hAnsi="Georgia" w:cs="Times New Roman"/>
          <w:b/>
          <w:bCs/>
          <w:color w:val="000000" w:themeColor="text1"/>
          <w:sz w:val="28"/>
          <w:szCs w:val="28"/>
          <w:lang w:val="en-US"/>
        </w:rPr>
        <w:t>Deloitte Legal enters alliance with top Italian employment firm</w:t>
      </w:r>
      <w:r w:rsidRPr="00FD47DF">
        <w:rPr>
          <w:rFonts w:ascii="Georgia" w:eastAsia="Times New Roman" w:hAnsi="Georgia" w:cs="Times New Roman"/>
          <w:b/>
          <w:bCs/>
          <w:color w:val="000000" w:themeColor="text1"/>
          <w:sz w:val="28"/>
          <w:szCs w:val="28"/>
          <w:lang w:val="en-US"/>
        </w:rPr>
        <w:br/>
      </w:r>
      <w:r w:rsidRPr="00FD47DF">
        <w:rPr>
          <w:rFonts w:ascii="Georgia" w:eastAsia="Times New Roman" w:hAnsi="Georgia" w:cs="Times New Roman"/>
          <w:i/>
          <w:iCs/>
          <w:color w:val="000000" w:themeColor="text1"/>
          <w:lang w:val="en-US"/>
        </w:rPr>
        <w:t xml:space="preserve">Deal sees one of </w:t>
      </w:r>
      <w:proofErr w:type="spellStart"/>
      <w:r w:rsidRPr="00FD47DF">
        <w:rPr>
          <w:rFonts w:ascii="Georgia" w:eastAsia="Times New Roman" w:hAnsi="Georgia" w:cs="Times New Roman"/>
          <w:i/>
          <w:iCs/>
          <w:color w:val="000000" w:themeColor="text1"/>
          <w:lang w:val="en-US"/>
        </w:rPr>
        <w:t>LabLaw's</w:t>
      </w:r>
      <w:proofErr w:type="spellEnd"/>
      <w:r w:rsidRPr="00FD47DF">
        <w:rPr>
          <w:rFonts w:ascii="Georgia" w:eastAsia="Times New Roman" w:hAnsi="Georgia" w:cs="Times New Roman"/>
          <w:i/>
          <w:iCs/>
          <w:color w:val="000000" w:themeColor="text1"/>
          <w:lang w:val="en-US"/>
        </w:rPr>
        <w:t xml:space="preserve"> co-founders join Deloitte although both sides underline independence</w:t>
      </w:r>
      <w:r w:rsidRPr="00FD47DF">
        <w:rPr>
          <w:rFonts w:ascii="Georgia" w:eastAsia="Times New Roman" w:hAnsi="Georgia" w:cs="Times New Roman"/>
          <w:i/>
          <w:iCs/>
          <w:color w:val="000000" w:themeColor="text1"/>
          <w:lang w:val="en-US"/>
        </w:rPr>
        <w:t xml:space="preserve"> </w:t>
      </w:r>
    </w:p>
    <w:p w14:paraId="6571883F" w14:textId="77777777" w:rsidR="00FD47DF" w:rsidRPr="00FD47DF" w:rsidRDefault="00FD47DF" w:rsidP="00FD47DF">
      <w:pPr>
        <w:pStyle w:val="NormalWeb"/>
        <w:shd w:val="clear" w:color="auto" w:fill="FFFFFF"/>
        <w:spacing w:before="0" w:beforeAutospacing="0" w:after="0" w:afterAutospacing="0"/>
        <w:rPr>
          <w:rFonts w:ascii="Georgia" w:hAnsi="Georgia"/>
          <w:color w:val="000000" w:themeColor="text1"/>
        </w:rPr>
      </w:pPr>
    </w:p>
    <w:p w14:paraId="7C0046E4" w14:textId="5B9B073D"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r w:rsidRPr="00FD47DF">
        <w:rPr>
          <w:rFonts w:asciiTheme="minorHAnsi" w:hAnsiTheme="minorHAnsi" w:cstheme="minorHAnsi"/>
          <w:color w:val="000000" w:themeColor="text1"/>
        </w:rPr>
        <w:t xml:space="preserve">Deloitte Legal has entered a strategic alliance with top Italian employment boutique </w:t>
      </w:r>
      <w:proofErr w:type="spellStart"/>
      <w:r w:rsidRPr="00FD47DF">
        <w:rPr>
          <w:rFonts w:asciiTheme="minorHAnsi" w:hAnsiTheme="minorHAnsi" w:cstheme="minorHAnsi"/>
          <w:color w:val="000000" w:themeColor="text1"/>
        </w:rPr>
        <w:t>LabLaw</w:t>
      </w:r>
      <w:proofErr w:type="spellEnd"/>
      <w:r w:rsidRPr="00FD47DF">
        <w:rPr>
          <w:rFonts w:asciiTheme="minorHAnsi" w:hAnsiTheme="minorHAnsi" w:cstheme="minorHAnsi"/>
          <w:color w:val="000000" w:themeColor="text1"/>
        </w:rPr>
        <w:t>.</w:t>
      </w:r>
    </w:p>
    <w:p w14:paraId="7FBB5CCC"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31AC8F11" w14:textId="246CDF33"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r w:rsidRPr="00FD47DF">
        <w:rPr>
          <w:rFonts w:asciiTheme="minorHAnsi" w:hAnsiTheme="minorHAnsi" w:cstheme="minorHAnsi"/>
          <w:color w:val="000000" w:themeColor="text1"/>
        </w:rPr>
        <w:t xml:space="preserve">The deal will see </w:t>
      </w:r>
      <w:proofErr w:type="spellStart"/>
      <w:r w:rsidRPr="00FD47DF">
        <w:rPr>
          <w:rFonts w:asciiTheme="minorHAnsi" w:hAnsiTheme="minorHAnsi" w:cstheme="minorHAnsi"/>
          <w:color w:val="000000" w:themeColor="text1"/>
        </w:rPr>
        <w:t>LabLaw</w:t>
      </w:r>
      <w:proofErr w:type="spellEnd"/>
      <w:r w:rsidRPr="00FD47DF">
        <w:rPr>
          <w:rFonts w:asciiTheme="minorHAnsi" w:hAnsiTheme="minorHAnsi" w:cstheme="minorHAnsi"/>
          <w:color w:val="000000" w:themeColor="text1"/>
        </w:rPr>
        <w:t xml:space="preserve"> co-founder and chairman Luca </w:t>
      </w:r>
      <w:proofErr w:type="spellStart"/>
      <w:r w:rsidRPr="00FD47DF">
        <w:rPr>
          <w:rFonts w:asciiTheme="minorHAnsi" w:hAnsiTheme="minorHAnsi" w:cstheme="minorHAnsi"/>
          <w:color w:val="000000" w:themeColor="text1"/>
        </w:rPr>
        <w:t>Failla</w:t>
      </w:r>
      <w:proofErr w:type="spellEnd"/>
      <w:r w:rsidRPr="00FD47DF">
        <w:rPr>
          <w:rFonts w:asciiTheme="minorHAnsi" w:hAnsiTheme="minorHAnsi" w:cstheme="minorHAnsi"/>
          <w:color w:val="000000" w:themeColor="text1"/>
        </w:rPr>
        <w:t xml:space="preserve"> join Deloitte </w:t>
      </w:r>
      <w:proofErr w:type="spellStart"/>
      <w:r w:rsidRPr="00FD47DF">
        <w:rPr>
          <w:rFonts w:asciiTheme="minorHAnsi" w:hAnsiTheme="minorHAnsi" w:cstheme="minorHAnsi"/>
          <w:color w:val="000000" w:themeColor="text1"/>
        </w:rPr>
        <w:t>Legal’s</w:t>
      </w:r>
      <w:proofErr w:type="spellEnd"/>
      <w:r w:rsidRPr="00FD47DF">
        <w:rPr>
          <w:rFonts w:asciiTheme="minorHAnsi" w:hAnsiTheme="minorHAnsi" w:cstheme="minorHAnsi"/>
          <w:color w:val="000000" w:themeColor="text1"/>
        </w:rPr>
        <w:t xml:space="preserve"> employment and benefits practice, which has three partners and 25 professionals, on 1 October.</w:t>
      </w:r>
    </w:p>
    <w:p w14:paraId="5849DB3F"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43F94AEE" w14:textId="39D26A6E"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r w:rsidRPr="00FD47DF">
        <w:rPr>
          <w:rFonts w:asciiTheme="minorHAnsi" w:hAnsiTheme="minorHAnsi" w:cstheme="minorHAnsi"/>
          <w:color w:val="000000" w:themeColor="text1"/>
        </w:rPr>
        <w:t xml:space="preserve">That will leave fellow co-founder and managing partner Francesco </w:t>
      </w:r>
      <w:proofErr w:type="spellStart"/>
      <w:r w:rsidRPr="00FD47DF">
        <w:rPr>
          <w:rFonts w:asciiTheme="minorHAnsi" w:hAnsiTheme="minorHAnsi" w:cstheme="minorHAnsi"/>
          <w:color w:val="000000" w:themeColor="text1"/>
        </w:rPr>
        <w:t>Rotondi</w:t>
      </w:r>
      <w:proofErr w:type="spellEnd"/>
      <w:r w:rsidRPr="00FD47DF">
        <w:rPr>
          <w:rFonts w:asciiTheme="minorHAnsi" w:hAnsiTheme="minorHAnsi" w:cstheme="minorHAnsi"/>
          <w:color w:val="000000" w:themeColor="text1"/>
        </w:rPr>
        <w:t xml:space="preserve"> at the helm of </w:t>
      </w:r>
      <w:proofErr w:type="spellStart"/>
      <w:r w:rsidRPr="00FD47DF">
        <w:rPr>
          <w:rFonts w:asciiTheme="minorHAnsi" w:hAnsiTheme="minorHAnsi" w:cstheme="minorHAnsi"/>
          <w:color w:val="000000" w:themeColor="text1"/>
        </w:rPr>
        <w:t>LabLaw</w:t>
      </w:r>
      <w:proofErr w:type="spellEnd"/>
      <w:r w:rsidRPr="00FD47DF">
        <w:rPr>
          <w:rFonts w:asciiTheme="minorHAnsi" w:hAnsiTheme="minorHAnsi" w:cstheme="minorHAnsi"/>
          <w:color w:val="000000" w:themeColor="text1"/>
        </w:rPr>
        <w:t>, which has 50 lawyers, and will focus on litigation.</w:t>
      </w:r>
    </w:p>
    <w:p w14:paraId="55019C34"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4DBC5870" w14:textId="53D2B1F3"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r w:rsidRPr="00FD47DF">
        <w:rPr>
          <w:rFonts w:asciiTheme="minorHAnsi" w:hAnsiTheme="minorHAnsi" w:cstheme="minorHAnsi"/>
          <w:color w:val="000000" w:themeColor="text1"/>
        </w:rPr>
        <w:t xml:space="preserve">The two sides said the deal would help consolidate </w:t>
      </w:r>
      <w:proofErr w:type="spellStart"/>
      <w:r w:rsidRPr="00FD47DF">
        <w:rPr>
          <w:rFonts w:asciiTheme="minorHAnsi" w:hAnsiTheme="minorHAnsi" w:cstheme="minorHAnsi"/>
          <w:color w:val="000000" w:themeColor="text1"/>
        </w:rPr>
        <w:t>LabLaw’s</w:t>
      </w:r>
      <w:proofErr w:type="spellEnd"/>
      <w:r w:rsidRPr="00FD47DF">
        <w:rPr>
          <w:rFonts w:asciiTheme="minorHAnsi" w:hAnsiTheme="minorHAnsi" w:cstheme="minorHAnsi"/>
          <w:color w:val="000000" w:themeColor="text1"/>
        </w:rPr>
        <w:t xml:space="preserve"> market-leading position – </w:t>
      </w:r>
      <w:hyperlink r:id="rId5" w:history="1">
        <w:r w:rsidRPr="00FD47DF">
          <w:rPr>
            <w:rStyle w:val="Hyperlink"/>
            <w:rFonts w:asciiTheme="minorHAnsi" w:hAnsiTheme="minorHAnsi" w:cstheme="minorHAnsi"/>
            <w:color w:val="000000" w:themeColor="text1"/>
            <w:bdr w:val="none" w:sz="0" w:space="0" w:color="auto" w:frame="1"/>
          </w:rPr>
          <w:t>it is a Legal 500 tier one firm</w:t>
        </w:r>
      </w:hyperlink>
      <w:r w:rsidRPr="00FD47DF">
        <w:rPr>
          <w:rFonts w:asciiTheme="minorHAnsi" w:hAnsiTheme="minorHAnsi" w:cstheme="minorHAnsi"/>
          <w:color w:val="000000" w:themeColor="text1"/>
        </w:rPr>
        <w:t> – while helping Deloitte Legal to grow its international employment practice.</w:t>
      </w:r>
    </w:p>
    <w:p w14:paraId="729EDEB5"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4D99A192" w14:textId="3E0F78ED"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r w:rsidRPr="00FD47DF">
        <w:rPr>
          <w:rFonts w:asciiTheme="minorHAnsi" w:hAnsiTheme="minorHAnsi" w:cstheme="minorHAnsi"/>
          <w:color w:val="000000" w:themeColor="text1"/>
        </w:rPr>
        <w:t xml:space="preserve">Carlo Gagliardi, managing partner of Deloitte Legal DCM (Deloitte Central Mediterranean), said: “Our clients are facing exceptional volumes of activities with employment law implications and the arrival of Luca </w:t>
      </w:r>
      <w:proofErr w:type="spellStart"/>
      <w:r w:rsidRPr="00FD47DF">
        <w:rPr>
          <w:rFonts w:asciiTheme="minorHAnsi" w:hAnsiTheme="minorHAnsi" w:cstheme="minorHAnsi"/>
          <w:color w:val="000000" w:themeColor="text1"/>
        </w:rPr>
        <w:t>Failla</w:t>
      </w:r>
      <w:proofErr w:type="spellEnd"/>
      <w:r w:rsidRPr="00FD47DF">
        <w:rPr>
          <w:rFonts w:asciiTheme="minorHAnsi" w:hAnsiTheme="minorHAnsi" w:cstheme="minorHAnsi"/>
          <w:color w:val="000000" w:themeColor="text1"/>
        </w:rPr>
        <w:t xml:space="preserve"> and the alliance with </w:t>
      </w:r>
      <w:proofErr w:type="spellStart"/>
      <w:r w:rsidRPr="00FD47DF">
        <w:rPr>
          <w:rFonts w:asciiTheme="minorHAnsi" w:hAnsiTheme="minorHAnsi" w:cstheme="minorHAnsi"/>
          <w:color w:val="000000" w:themeColor="text1"/>
        </w:rPr>
        <w:t>LabLaw</w:t>
      </w:r>
      <w:proofErr w:type="spellEnd"/>
      <w:r w:rsidRPr="00FD47DF">
        <w:rPr>
          <w:rFonts w:asciiTheme="minorHAnsi" w:hAnsiTheme="minorHAnsi" w:cstheme="minorHAnsi"/>
          <w:color w:val="000000" w:themeColor="text1"/>
        </w:rPr>
        <w:t xml:space="preserve"> will allow us to complete the range of our offer to better support them...” </w:t>
      </w:r>
    </w:p>
    <w:p w14:paraId="7A16217C"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19D83290" w14:textId="4D1D5A18"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roofErr w:type="spellStart"/>
      <w:r w:rsidRPr="00FD47DF">
        <w:rPr>
          <w:rFonts w:asciiTheme="minorHAnsi" w:hAnsiTheme="minorHAnsi" w:cstheme="minorHAnsi"/>
          <w:color w:val="000000" w:themeColor="text1"/>
        </w:rPr>
        <w:t>Rotondi</w:t>
      </w:r>
      <w:proofErr w:type="spellEnd"/>
      <w:r w:rsidRPr="00FD47DF">
        <w:rPr>
          <w:rFonts w:asciiTheme="minorHAnsi" w:hAnsiTheme="minorHAnsi" w:cstheme="minorHAnsi"/>
          <w:color w:val="000000" w:themeColor="text1"/>
        </w:rPr>
        <w:t xml:space="preserve"> added: “</w:t>
      </w:r>
      <w:proofErr w:type="spellStart"/>
      <w:r w:rsidRPr="00FD47DF">
        <w:rPr>
          <w:rFonts w:asciiTheme="minorHAnsi" w:hAnsiTheme="minorHAnsi" w:cstheme="minorHAnsi"/>
          <w:color w:val="000000" w:themeColor="text1"/>
        </w:rPr>
        <w:t>LabLaw</w:t>
      </w:r>
      <w:proofErr w:type="spellEnd"/>
      <w:r w:rsidRPr="00FD47DF">
        <w:rPr>
          <w:rFonts w:asciiTheme="minorHAnsi" w:hAnsiTheme="minorHAnsi" w:cstheme="minorHAnsi"/>
          <w:color w:val="000000" w:themeColor="text1"/>
        </w:rPr>
        <w:t xml:space="preserve"> has been providing litigation consulting and services in the areas of labor, union and social security law for over 10 years and we are now more than ready to broaden the horizons of services designed for our clients.”</w:t>
      </w:r>
    </w:p>
    <w:p w14:paraId="4BC7DAAF"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16186D98" w14:textId="7449BC40"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roofErr w:type="spellStart"/>
      <w:r w:rsidRPr="00FD47DF">
        <w:rPr>
          <w:rFonts w:asciiTheme="minorHAnsi" w:hAnsiTheme="minorHAnsi" w:cstheme="minorHAnsi"/>
          <w:color w:val="000000" w:themeColor="text1"/>
        </w:rPr>
        <w:t>LabLaw</w:t>
      </w:r>
      <w:proofErr w:type="spellEnd"/>
      <w:r w:rsidRPr="00FD47DF">
        <w:rPr>
          <w:rFonts w:asciiTheme="minorHAnsi" w:hAnsiTheme="minorHAnsi" w:cstheme="minorHAnsi"/>
          <w:color w:val="000000" w:themeColor="text1"/>
        </w:rPr>
        <w:t xml:space="preserve"> has a large network of offices in Italy, </w:t>
      </w:r>
      <w:proofErr w:type="gramStart"/>
      <w:r w:rsidRPr="00FD47DF">
        <w:rPr>
          <w:rFonts w:asciiTheme="minorHAnsi" w:hAnsiTheme="minorHAnsi" w:cstheme="minorHAnsi"/>
          <w:color w:val="000000" w:themeColor="text1"/>
        </w:rPr>
        <w:t>covering:</w:t>
      </w:r>
      <w:proofErr w:type="gramEnd"/>
      <w:r w:rsidRPr="00FD47DF">
        <w:rPr>
          <w:rFonts w:asciiTheme="minorHAnsi" w:hAnsiTheme="minorHAnsi" w:cstheme="minorHAnsi"/>
          <w:color w:val="000000" w:themeColor="text1"/>
        </w:rPr>
        <w:t xml:space="preserve"> Milan, Rome, Naples, Padua, Bari, Genoa and Pescara. </w:t>
      </w:r>
    </w:p>
    <w:p w14:paraId="0F48BB65"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42312B4C" w14:textId="034F2B9C"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r w:rsidRPr="00FD47DF">
        <w:rPr>
          <w:rFonts w:asciiTheme="minorHAnsi" w:hAnsiTheme="minorHAnsi" w:cstheme="minorHAnsi"/>
          <w:color w:val="000000" w:themeColor="text1"/>
        </w:rPr>
        <w:t>The move by Deloitte Legal follows expansion in Germany in July when it hired a three-partner team from DWF while in June Big Four rival </w:t>
      </w:r>
      <w:hyperlink r:id="rId6" w:history="1">
        <w:r w:rsidRPr="00FD47DF">
          <w:rPr>
            <w:rStyle w:val="Hyperlink"/>
            <w:rFonts w:asciiTheme="minorHAnsi" w:hAnsiTheme="minorHAnsi" w:cstheme="minorHAnsi"/>
            <w:color w:val="000000" w:themeColor="text1"/>
            <w:bdr w:val="none" w:sz="0" w:space="0" w:color="auto" w:frame="1"/>
          </w:rPr>
          <w:t>KPMG Legal launched in Luxembourg</w:t>
        </w:r>
      </w:hyperlink>
      <w:r w:rsidRPr="00FD47DF">
        <w:rPr>
          <w:rFonts w:asciiTheme="minorHAnsi" w:hAnsiTheme="minorHAnsi" w:cstheme="minorHAnsi"/>
          <w:color w:val="000000" w:themeColor="text1"/>
        </w:rPr>
        <w:t xml:space="preserve"> with the hire of Charles Russell </w:t>
      </w:r>
      <w:proofErr w:type="spellStart"/>
      <w:r w:rsidRPr="00FD47DF">
        <w:rPr>
          <w:rFonts w:asciiTheme="minorHAnsi" w:hAnsiTheme="minorHAnsi" w:cstheme="minorHAnsi"/>
          <w:color w:val="000000" w:themeColor="text1"/>
        </w:rPr>
        <w:t>Speechlys</w:t>
      </w:r>
      <w:proofErr w:type="spellEnd"/>
      <w:r w:rsidRPr="00FD47DF">
        <w:rPr>
          <w:rFonts w:asciiTheme="minorHAnsi" w:hAnsiTheme="minorHAnsi" w:cstheme="minorHAnsi"/>
          <w:color w:val="000000" w:themeColor="text1"/>
        </w:rPr>
        <w:t>’ former office head, David Louis, and a team of three other lawyers.</w:t>
      </w:r>
    </w:p>
    <w:p w14:paraId="06339105"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7356DC98" w14:textId="77777777" w:rsidR="00FD47DF" w:rsidRPr="00FD47DF" w:rsidRDefault="00FD47DF" w:rsidP="00FD47DF">
      <w:pPr>
        <w:pStyle w:val="NormalWeb"/>
        <w:shd w:val="clear" w:color="auto" w:fill="FFFFFF"/>
        <w:spacing w:before="0" w:beforeAutospacing="0" w:after="0" w:afterAutospacing="0"/>
        <w:jc w:val="both"/>
        <w:rPr>
          <w:rFonts w:asciiTheme="minorHAnsi" w:hAnsiTheme="minorHAnsi" w:cstheme="minorHAnsi"/>
          <w:color w:val="000000" w:themeColor="text1"/>
        </w:rPr>
      </w:pPr>
      <w:r w:rsidRPr="00FD47DF">
        <w:rPr>
          <w:rFonts w:asciiTheme="minorHAnsi" w:hAnsiTheme="minorHAnsi" w:cstheme="minorHAnsi"/>
          <w:color w:val="000000" w:themeColor="text1"/>
        </w:rPr>
        <w:t>Meanwhile, Deloitte Legal has been expanding its legal consulting services offering after </w:t>
      </w:r>
      <w:hyperlink r:id="rId7" w:history="1">
        <w:r w:rsidRPr="00FD47DF">
          <w:rPr>
            <w:rStyle w:val="Hyperlink"/>
            <w:rFonts w:asciiTheme="minorHAnsi" w:hAnsiTheme="minorHAnsi" w:cstheme="minorHAnsi"/>
            <w:color w:val="000000" w:themeColor="text1"/>
            <w:bdr w:val="none" w:sz="0" w:space="0" w:color="auto" w:frame="1"/>
          </w:rPr>
          <w:t>making three senior hires from Elevate Services</w:t>
        </w:r>
      </w:hyperlink>
      <w:r w:rsidRPr="00FD47DF">
        <w:rPr>
          <w:rFonts w:asciiTheme="minorHAnsi" w:hAnsiTheme="minorHAnsi" w:cstheme="minorHAnsi"/>
          <w:color w:val="000000" w:themeColor="text1"/>
        </w:rPr>
        <w:t> in London this month and </w:t>
      </w:r>
      <w:hyperlink r:id="rId8" w:history="1">
        <w:r w:rsidRPr="00FD47DF">
          <w:rPr>
            <w:rStyle w:val="Hyperlink"/>
            <w:rFonts w:asciiTheme="minorHAnsi" w:hAnsiTheme="minorHAnsi" w:cstheme="minorHAnsi"/>
            <w:color w:val="000000" w:themeColor="text1"/>
            <w:bdr w:val="none" w:sz="0" w:space="0" w:color="auto" w:frame="1"/>
          </w:rPr>
          <w:t>opening a Legal Business Services arm in the US</w:t>
        </w:r>
      </w:hyperlink>
      <w:r w:rsidRPr="00FD47DF">
        <w:rPr>
          <w:rFonts w:asciiTheme="minorHAnsi" w:hAnsiTheme="minorHAnsi" w:cstheme="minorHAnsi"/>
          <w:color w:val="000000" w:themeColor="text1"/>
        </w:rPr>
        <w:t> in July.</w:t>
      </w:r>
    </w:p>
    <w:p w14:paraId="03BEC026" w14:textId="77777777" w:rsidR="00FD47DF" w:rsidRPr="00FD47DF" w:rsidRDefault="00FD47DF" w:rsidP="007A6B80">
      <w:pPr>
        <w:spacing w:line="240" w:lineRule="auto"/>
        <w:jc w:val="right"/>
        <w:rPr>
          <w:sz w:val="24"/>
          <w:szCs w:val="24"/>
        </w:rPr>
      </w:pPr>
    </w:p>
    <w:p w14:paraId="494338A8" w14:textId="70AEFA21" w:rsidR="007A6B80" w:rsidRPr="00FD47DF" w:rsidRDefault="007A6B80" w:rsidP="007A6B80">
      <w:pPr>
        <w:spacing w:line="240" w:lineRule="auto"/>
        <w:jc w:val="right"/>
        <w:rPr>
          <w:sz w:val="24"/>
          <w:szCs w:val="24"/>
        </w:rPr>
      </w:pPr>
      <w:r w:rsidRPr="00FD47DF">
        <w:rPr>
          <w:sz w:val="24"/>
          <w:szCs w:val="24"/>
        </w:rPr>
        <w:t xml:space="preserve">September 15, 2020 </w:t>
      </w:r>
    </w:p>
    <w:p w14:paraId="7044E9CD" w14:textId="2AF76A1F" w:rsidR="007A6B80" w:rsidRPr="00FD47DF" w:rsidRDefault="007A6B80" w:rsidP="007A6B80">
      <w:pPr>
        <w:spacing w:line="240" w:lineRule="auto"/>
        <w:jc w:val="right"/>
        <w:rPr>
          <w:sz w:val="24"/>
          <w:szCs w:val="24"/>
        </w:rPr>
      </w:pPr>
      <w:r w:rsidRPr="00FD47DF">
        <w:rPr>
          <w:sz w:val="24"/>
          <w:szCs w:val="24"/>
        </w:rPr>
        <w:t xml:space="preserve">Read the original article online </w:t>
      </w:r>
      <w:hyperlink r:id="rId9" w:history="1">
        <w:r w:rsidRPr="00FD47DF">
          <w:rPr>
            <w:rStyle w:val="Hyperlink"/>
            <w:sz w:val="24"/>
            <w:szCs w:val="24"/>
          </w:rPr>
          <w:t>here</w:t>
        </w:r>
      </w:hyperlink>
    </w:p>
    <w:sectPr w:rsidR="007A6B80" w:rsidRPr="00FD47DF" w:rsidSect="007A6B80">
      <w:pgSz w:w="11906" w:h="16838"/>
      <w:pgMar w:top="1417" w:right="1134" w:bottom="8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80"/>
    <w:rsid w:val="0043280A"/>
    <w:rsid w:val="00790C6E"/>
    <w:rsid w:val="007A6B80"/>
    <w:rsid w:val="00FD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3AE6"/>
  <w15:chartTrackingRefBased/>
  <w15:docId w15:val="{34ACBC38-1B6A-4F6E-8E07-7ACEC232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B8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B80"/>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7A6B80"/>
    <w:rPr>
      <w:color w:val="0000FF" w:themeColor="hyperlink"/>
      <w:u w:val="single"/>
    </w:rPr>
  </w:style>
  <w:style w:type="character" w:styleId="UnresolvedMention">
    <w:name w:val="Unresolved Mention"/>
    <w:basedOn w:val="DefaultParagraphFont"/>
    <w:uiPriority w:val="99"/>
    <w:semiHidden/>
    <w:unhideWhenUsed/>
    <w:rsid w:val="007A6B80"/>
    <w:rPr>
      <w:color w:val="605E5C"/>
      <w:shd w:val="clear" w:color="auto" w:fill="E1DFDD"/>
    </w:rPr>
  </w:style>
  <w:style w:type="paragraph" w:styleId="NormalWeb">
    <w:name w:val="Normal (Web)"/>
    <w:basedOn w:val="Normal"/>
    <w:uiPriority w:val="99"/>
    <w:semiHidden/>
    <w:unhideWhenUsed/>
    <w:rsid w:val="00FD47D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234077">
      <w:bodyDiv w:val="1"/>
      <w:marLeft w:val="0"/>
      <w:marRight w:val="0"/>
      <w:marTop w:val="0"/>
      <w:marBottom w:val="0"/>
      <w:divBdr>
        <w:top w:val="none" w:sz="0" w:space="0" w:color="auto"/>
        <w:left w:val="none" w:sz="0" w:space="0" w:color="auto"/>
        <w:bottom w:val="none" w:sz="0" w:space="0" w:color="auto"/>
        <w:right w:val="none" w:sz="0" w:space="0" w:color="auto"/>
      </w:divBdr>
    </w:div>
    <w:div w:id="21164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legalpost.com/big-stories/deloitte-steps-up-us-legal-push-with-launch-of-legal-business-services-arm-64614414/" TargetMode="External"/><Relationship Id="rId3" Type="http://schemas.openxmlformats.org/officeDocument/2006/relationships/webSettings" Target="webSettings.xml"/><Relationship Id="rId7" Type="http://schemas.openxmlformats.org/officeDocument/2006/relationships/hyperlink" Target="https://www.globallegalpost.com/big-stories/deloitte-hires-new-head-of-legal-management-consulting-from-elevate-78414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legalpost.com/big-stories/kpmg-legal-hires-charles-russell-speechlys-office-head-to-launch-in-luxembourg-68794820/" TargetMode="External"/><Relationship Id="rId11" Type="http://schemas.openxmlformats.org/officeDocument/2006/relationships/theme" Target="theme/theme1.xml"/><Relationship Id="rId5" Type="http://schemas.openxmlformats.org/officeDocument/2006/relationships/hyperlink" Target="https://www.legal500.com/firms/13038-lablaw-studio-legale/17597-milan-ital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loballegalpost.com/big-stories/deloitte-legal-enters-alliance-with-top-italian-employment-firm-270782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3</cp:revision>
  <dcterms:created xsi:type="dcterms:W3CDTF">2020-09-16T18:54:00Z</dcterms:created>
  <dcterms:modified xsi:type="dcterms:W3CDTF">2020-09-16T18:59:00Z</dcterms:modified>
</cp:coreProperties>
</file>